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5C641" w14:textId="77777777" w:rsidR="00772845" w:rsidRPr="00747A27" w:rsidRDefault="00772845" w:rsidP="00772845">
      <w:pPr>
        <w:spacing w:line="240" w:lineRule="auto"/>
        <w:jc w:val="center"/>
        <w:rPr>
          <w:sz w:val="24"/>
          <w:szCs w:val="24"/>
        </w:rPr>
      </w:pPr>
      <w:r w:rsidRPr="00747A27">
        <w:rPr>
          <w:sz w:val="24"/>
          <w:szCs w:val="24"/>
        </w:rPr>
        <w:t>ST. JOSEPH’S COLLEGE FOR WOMEN (AUTONOMOUS) VISAKHAPATNAM</w:t>
      </w:r>
    </w:p>
    <w:p w14:paraId="60A388F9" w14:textId="3B61BD30" w:rsidR="00772845" w:rsidRPr="00747A27" w:rsidRDefault="00772845" w:rsidP="00772845">
      <w:pPr>
        <w:spacing w:line="240" w:lineRule="auto"/>
        <w:ind w:left="-142" w:right="-472" w:firstLine="142"/>
        <w:rPr>
          <w:sz w:val="24"/>
          <w:szCs w:val="24"/>
        </w:rPr>
      </w:pPr>
      <w:r w:rsidRPr="00747A27">
        <w:rPr>
          <w:sz w:val="24"/>
          <w:szCs w:val="24"/>
        </w:rPr>
        <w:t xml:space="preserve">     </w:t>
      </w:r>
      <w:r w:rsidR="000039CA">
        <w:rPr>
          <w:sz w:val="24"/>
          <w:szCs w:val="24"/>
        </w:rPr>
        <w:t xml:space="preserve"> </w:t>
      </w:r>
      <w:r w:rsidRPr="00747A27">
        <w:rPr>
          <w:sz w:val="24"/>
          <w:szCs w:val="24"/>
        </w:rPr>
        <w:t xml:space="preserve">II </w:t>
      </w:r>
      <w:proofErr w:type="gramStart"/>
      <w:r w:rsidRPr="00747A27">
        <w:rPr>
          <w:sz w:val="24"/>
          <w:szCs w:val="24"/>
        </w:rPr>
        <w:t xml:space="preserve">SEMESTER </w:t>
      </w:r>
      <w:r>
        <w:rPr>
          <w:sz w:val="24"/>
          <w:szCs w:val="24"/>
        </w:rPr>
        <w:t xml:space="preserve"> </w:t>
      </w:r>
      <w:r w:rsidRPr="00747A27">
        <w:rPr>
          <w:sz w:val="24"/>
          <w:szCs w:val="24"/>
        </w:rPr>
        <w:tab/>
      </w:r>
      <w:proofErr w:type="gramEnd"/>
      <w:r w:rsidRPr="00747A27">
        <w:rPr>
          <w:sz w:val="24"/>
          <w:szCs w:val="24"/>
        </w:rPr>
        <w:t> </w:t>
      </w:r>
      <w:r w:rsidRPr="00747A27">
        <w:rPr>
          <w:sz w:val="24"/>
          <w:szCs w:val="24"/>
        </w:rPr>
        <w:tab/>
      </w:r>
      <w:r w:rsidRPr="00747A27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92F53">
        <w:rPr>
          <w:rFonts w:ascii="Times New Roman" w:hAnsi="Times New Roman" w:cs="Times New Roman"/>
          <w:sz w:val="24"/>
          <w:szCs w:val="24"/>
        </w:rPr>
        <w:t xml:space="preserve">  </w:t>
      </w:r>
      <w:r w:rsidRPr="00492F53">
        <w:rPr>
          <w:rFonts w:ascii="Times New Roman" w:hAnsi="Times New Roman" w:cs="Times New Roman"/>
          <w:b/>
          <w:sz w:val="24"/>
          <w:szCs w:val="24"/>
        </w:rPr>
        <w:t xml:space="preserve">B.B.A  </w:t>
      </w:r>
      <w:r w:rsidRPr="00492F5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47A27">
        <w:rPr>
          <w:sz w:val="24"/>
          <w:szCs w:val="24"/>
        </w:rPr>
        <w:t xml:space="preserve">TIME: </w:t>
      </w:r>
      <w:r>
        <w:rPr>
          <w:sz w:val="24"/>
          <w:szCs w:val="24"/>
        </w:rPr>
        <w:t>5</w:t>
      </w:r>
      <w:r w:rsidRPr="00747A27">
        <w:rPr>
          <w:sz w:val="24"/>
          <w:szCs w:val="24"/>
        </w:rPr>
        <w:t>Hrs/week</w:t>
      </w:r>
    </w:p>
    <w:p w14:paraId="7CCA9EBB" w14:textId="1BADA7DD" w:rsidR="00772845" w:rsidRPr="00747A27" w:rsidRDefault="00772845" w:rsidP="0077284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47A27">
        <w:rPr>
          <w:sz w:val="24"/>
          <w:szCs w:val="24"/>
        </w:rPr>
        <w:t>B</w:t>
      </w:r>
      <w:r w:rsidR="00EE4D66">
        <w:rPr>
          <w:sz w:val="24"/>
          <w:szCs w:val="24"/>
        </w:rPr>
        <w:t>BA-Ma2- 2202 (4)</w:t>
      </w:r>
      <w:r w:rsidRPr="00747A27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</w:t>
      </w:r>
      <w:r w:rsidRPr="00492F53">
        <w:rPr>
          <w:rFonts w:ascii="Times New Roman" w:hAnsi="Times New Roman" w:cs="Times New Roman"/>
          <w:b/>
          <w:sz w:val="24"/>
          <w:szCs w:val="24"/>
        </w:rPr>
        <w:t xml:space="preserve">BUSINESS LAW </w:t>
      </w:r>
      <w:r w:rsidRPr="00492F53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47A27">
        <w:rPr>
          <w:sz w:val="24"/>
          <w:szCs w:val="24"/>
        </w:rPr>
        <w:t>Max.Marks:</w:t>
      </w:r>
      <w:r>
        <w:rPr>
          <w:sz w:val="24"/>
          <w:szCs w:val="24"/>
        </w:rPr>
        <w:t>60</w:t>
      </w:r>
    </w:p>
    <w:p w14:paraId="043869D1" w14:textId="77777777" w:rsidR="00772845" w:rsidRDefault="00772845" w:rsidP="00772845">
      <w:pPr>
        <w:spacing w:line="240" w:lineRule="auto"/>
        <w:rPr>
          <w:color w:val="000000"/>
        </w:rPr>
      </w:pPr>
      <w:r>
        <w:rPr>
          <w:color w:val="000000"/>
        </w:rPr>
        <w:t xml:space="preserve">      </w:t>
      </w:r>
      <w:r w:rsidRPr="00747A27">
        <w:rPr>
          <w:color w:val="000000"/>
        </w:rPr>
        <w:t>w.e.f. “25</w:t>
      </w:r>
      <w:proofErr w:type="gramStart"/>
      <w:r w:rsidRPr="00747A27">
        <w:rPr>
          <w:color w:val="000000"/>
        </w:rPr>
        <w:t>AM”</w:t>
      </w:r>
      <w:r>
        <w:rPr>
          <w:color w:val="000000"/>
        </w:rPr>
        <w:t xml:space="preserve">   </w:t>
      </w:r>
      <w:proofErr w:type="gramEnd"/>
      <w:r>
        <w:rPr>
          <w:color w:val="000000"/>
        </w:rPr>
        <w:t xml:space="preserve">                                        </w:t>
      </w:r>
      <w:r w:rsidRPr="00747A27">
        <w:rPr>
          <w:b/>
          <w:color w:val="000000"/>
        </w:rPr>
        <w:t>SYLLABUS</w:t>
      </w:r>
      <w:r>
        <w:rPr>
          <w:color w:val="000000"/>
        </w:rPr>
        <w:t xml:space="preserve"> </w:t>
      </w:r>
    </w:p>
    <w:p w14:paraId="04F47635" w14:textId="77777777" w:rsidR="00772845" w:rsidRDefault="00772845" w:rsidP="0036260D">
      <w:pPr>
        <w:tabs>
          <w:tab w:val="left" w:pos="7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10D9787B" w14:textId="77777777" w:rsidR="00492F53" w:rsidRPr="00EE4D66" w:rsidRDefault="00492F53" w:rsidP="002E1005">
      <w:pPr>
        <w:spacing w:before="1"/>
        <w:ind w:left="360"/>
        <w:jc w:val="both"/>
        <w:rPr>
          <w:b/>
          <w:sz w:val="24"/>
          <w:szCs w:val="24"/>
        </w:rPr>
      </w:pPr>
      <w:r w:rsidRPr="00EE4D66">
        <w:rPr>
          <w:b/>
          <w:sz w:val="24"/>
          <w:szCs w:val="24"/>
        </w:rPr>
        <w:t>Course</w:t>
      </w:r>
      <w:r w:rsidRPr="00EE4D66">
        <w:rPr>
          <w:b/>
          <w:spacing w:val="-3"/>
          <w:sz w:val="24"/>
          <w:szCs w:val="24"/>
        </w:rPr>
        <w:t xml:space="preserve"> </w:t>
      </w:r>
      <w:r w:rsidRPr="00EE4D66">
        <w:rPr>
          <w:b/>
          <w:sz w:val="24"/>
          <w:szCs w:val="24"/>
        </w:rPr>
        <w:t>Objectives</w:t>
      </w:r>
      <w:r w:rsidRPr="00EE4D66">
        <w:rPr>
          <w:b/>
          <w:spacing w:val="-1"/>
          <w:sz w:val="24"/>
          <w:szCs w:val="24"/>
        </w:rPr>
        <w:t xml:space="preserve"> </w:t>
      </w:r>
      <w:r w:rsidRPr="00EE4D66">
        <w:rPr>
          <w:b/>
          <w:spacing w:val="-2"/>
          <w:sz w:val="24"/>
          <w:szCs w:val="24"/>
        </w:rPr>
        <w:t>(COs)</w:t>
      </w:r>
    </w:p>
    <w:p w14:paraId="01EFCF98" w14:textId="77777777" w:rsidR="00492F53" w:rsidRPr="00EE4D66" w:rsidRDefault="00492F53" w:rsidP="002E1005">
      <w:pPr>
        <w:pStyle w:val="BodyText"/>
        <w:spacing w:before="115" w:line="276" w:lineRule="auto"/>
        <w:jc w:val="both"/>
        <w:rPr>
          <w:rFonts w:ascii="Arial" w:hAnsi="Arial" w:cs="Arial"/>
        </w:rPr>
      </w:pPr>
      <w:r w:rsidRPr="00EE4D66">
        <w:rPr>
          <w:rFonts w:ascii="Arial" w:hAnsi="Arial" w:cs="Arial"/>
        </w:rPr>
        <w:t>This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course</w:t>
      </w:r>
      <w:r w:rsidRPr="00EE4D66">
        <w:rPr>
          <w:rFonts w:ascii="Arial" w:hAnsi="Arial" w:cs="Arial"/>
          <w:spacing w:val="-2"/>
        </w:rPr>
        <w:t xml:space="preserve"> </w:t>
      </w:r>
      <w:r w:rsidRPr="00EE4D66">
        <w:rPr>
          <w:rFonts w:ascii="Arial" w:hAnsi="Arial" w:cs="Arial"/>
        </w:rPr>
        <w:t>is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</w:rPr>
        <w:t>designed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  <w:spacing w:val="-5"/>
        </w:rPr>
        <w:t>to:</w:t>
      </w:r>
    </w:p>
    <w:p w14:paraId="67FBA394" w14:textId="77777777" w:rsidR="00492F53" w:rsidRPr="00EE4D66" w:rsidRDefault="00492F53" w:rsidP="002E1005">
      <w:pPr>
        <w:pStyle w:val="ListParagraph"/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spacing w:before="120"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EE4D66">
        <w:rPr>
          <w:rFonts w:ascii="Arial" w:hAnsi="Arial" w:cs="Arial"/>
          <w:sz w:val="24"/>
          <w:szCs w:val="24"/>
        </w:rPr>
        <w:t>Understand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foundational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principles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of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contracts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under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Indian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Contract</w:t>
      </w:r>
      <w:r w:rsidRPr="00EE4D66">
        <w:rPr>
          <w:rFonts w:ascii="Arial" w:hAnsi="Arial" w:cs="Arial"/>
          <w:spacing w:val="-15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Act,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pacing w:val="-2"/>
          <w:sz w:val="24"/>
          <w:szCs w:val="24"/>
        </w:rPr>
        <w:t>1872.</w:t>
      </w:r>
    </w:p>
    <w:p w14:paraId="3BBF48CC" w14:textId="77777777" w:rsidR="00492F53" w:rsidRPr="00EE4D66" w:rsidRDefault="00492F53" w:rsidP="002E1005">
      <w:pPr>
        <w:pStyle w:val="ListParagraph"/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EE4D66">
        <w:rPr>
          <w:rFonts w:ascii="Arial" w:hAnsi="Arial" w:cs="Arial"/>
          <w:sz w:val="24"/>
          <w:szCs w:val="24"/>
        </w:rPr>
        <w:t>Analyze</w:t>
      </w:r>
      <w:r w:rsidRPr="00EE4D66">
        <w:rPr>
          <w:rFonts w:ascii="Arial" w:hAnsi="Arial" w:cs="Arial"/>
          <w:spacing w:val="-5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legal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elements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that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make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contract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valid,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enforceable,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and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pacing w:val="-2"/>
          <w:sz w:val="24"/>
          <w:szCs w:val="24"/>
        </w:rPr>
        <w:t>binding.</w:t>
      </w:r>
    </w:p>
    <w:p w14:paraId="34589765" w14:textId="77777777" w:rsidR="00492F53" w:rsidRPr="00EE4D66" w:rsidRDefault="00492F53" w:rsidP="002E1005">
      <w:pPr>
        <w:pStyle w:val="ListParagraph"/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spacing w:after="0" w:line="276" w:lineRule="auto"/>
        <w:ind w:right="470"/>
        <w:contextualSpacing w:val="0"/>
        <w:jc w:val="both"/>
        <w:rPr>
          <w:rFonts w:ascii="Arial" w:hAnsi="Arial" w:cs="Arial"/>
          <w:sz w:val="24"/>
          <w:szCs w:val="24"/>
        </w:rPr>
      </w:pPr>
      <w:r w:rsidRPr="00EE4D66">
        <w:rPr>
          <w:rFonts w:ascii="Arial" w:hAnsi="Arial" w:cs="Arial"/>
          <w:sz w:val="24"/>
          <w:szCs w:val="24"/>
        </w:rPr>
        <w:t>Understand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legal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capacity</w:t>
      </w:r>
      <w:r w:rsidRPr="00EE4D66">
        <w:rPr>
          <w:rFonts w:ascii="Arial" w:hAnsi="Arial" w:cs="Arial"/>
          <w:spacing w:val="-8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of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parties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and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rules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governing</w:t>
      </w:r>
      <w:r w:rsidRPr="00EE4D66">
        <w:rPr>
          <w:rFonts w:ascii="Arial" w:hAnsi="Arial" w:cs="Arial"/>
          <w:spacing w:val="-7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contingent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contracts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and contract discharge.</w:t>
      </w:r>
    </w:p>
    <w:p w14:paraId="45B4DD00" w14:textId="77777777" w:rsidR="00492F53" w:rsidRPr="00EE4D66" w:rsidRDefault="00492F53" w:rsidP="002E1005">
      <w:pPr>
        <w:pStyle w:val="ListParagraph"/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spacing w:before="1" w:after="0" w:line="276" w:lineRule="auto"/>
        <w:ind w:right="969"/>
        <w:contextualSpacing w:val="0"/>
        <w:jc w:val="both"/>
        <w:rPr>
          <w:rFonts w:ascii="Arial" w:hAnsi="Arial" w:cs="Arial"/>
          <w:sz w:val="24"/>
          <w:szCs w:val="24"/>
        </w:rPr>
      </w:pPr>
      <w:r w:rsidRPr="00EE4D66">
        <w:rPr>
          <w:rFonts w:ascii="Arial" w:hAnsi="Arial" w:cs="Arial"/>
          <w:sz w:val="24"/>
          <w:szCs w:val="24"/>
        </w:rPr>
        <w:t>Examine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relevance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of</w:t>
      </w:r>
      <w:r w:rsidRPr="00EE4D66">
        <w:rPr>
          <w:rFonts w:ascii="Arial" w:hAnsi="Arial" w:cs="Arial"/>
          <w:spacing w:val="-2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contemporary</w:t>
      </w:r>
      <w:r w:rsidRPr="00EE4D66">
        <w:rPr>
          <w:rFonts w:ascii="Arial" w:hAnsi="Arial" w:cs="Arial"/>
          <w:spacing w:val="-8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laws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like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4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Sale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of</w:t>
      </w:r>
      <w:r w:rsidRPr="00EE4D66">
        <w:rPr>
          <w:rFonts w:ascii="Arial" w:hAnsi="Arial" w:cs="Arial"/>
          <w:spacing w:val="-5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Goods</w:t>
      </w:r>
      <w:r w:rsidRPr="00EE4D66">
        <w:rPr>
          <w:rFonts w:ascii="Arial" w:hAnsi="Arial" w:cs="Arial"/>
          <w:spacing w:val="-15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Act,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Consumer Protection</w:t>
      </w:r>
      <w:r w:rsidRPr="00EE4D66">
        <w:rPr>
          <w:rFonts w:ascii="Arial" w:hAnsi="Arial" w:cs="Arial"/>
          <w:spacing w:val="-1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Act, and IT</w:t>
      </w:r>
      <w:r w:rsidRPr="00EE4D66">
        <w:rPr>
          <w:rFonts w:ascii="Arial" w:hAnsi="Arial" w:cs="Arial"/>
          <w:spacing w:val="-5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Act in modern business practices.</w:t>
      </w:r>
    </w:p>
    <w:p w14:paraId="468F24A3" w14:textId="77777777" w:rsidR="00492F53" w:rsidRPr="00EE4D66" w:rsidRDefault="00492F53" w:rsidP="002E1005">
      <w:pPr>
        <w:pStyle w:val="ListParagraph"/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spacing w:after="0" w:line="276" w:lineRule="auto"/>
        <w:ind w:right="637"/>
        <w:contextualSpacing w:val="0"/>
        <w:jc w:val="both"/>
        <w:rPr>
          <w:rFonts w:ascii="Arial" w:hAnsi="Arial" w:cs="Arial"/>
          <w:sz w:val="24"/>
          <w:szCs w:val="24"/>
        </w:rPr>
      </w:pPr>
      <w:r w:rsidRPr="00EE4D66">
        <w:rPr>
          <w:rFonts w:ascii="Arial" w:hAnsi="Arial" w:cs="Arial"/>
          <w:sz w:val="24"/>
          <w:szCs w:val="24"/>
        </w:rPr>
        <w:t>Identify</w:t>
      </w:r>
      <w:r w:rsidRPr="00EE4D66">
        <w:rPr>
          <w:rFonts w:ascii="Arial" w:hAnsi="Arial" w:cs="Arial"/>
          <w:spacing w:val="-7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types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of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cybercrimes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and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explain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the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scope,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objectives, and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legal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provisions</w:t>
      </w:r>
      <w:r w:rsidRPr="00EE4D66">
        <w:rPr>
          <w:rFonts w:ascii="Arial" w:hAnsi="Arial" w:cs="Arial"/>
          <w:spacing w:val="-3"/>
          <w:sz w:val="24"/>
          <w:szCs w:val="24"/>
        </w:rPr>
        <w:t xml:space="preserve"> </w:t>
      </w:r>
      <w:r w:rsidRPr="00EE4D66">
        <w:rPr>
          <w:rFonts w:ascii="Arial" w:hAnsi="Arial" w:cs="Arial"/>
          <w:sz w:val="24"/>
          <w:szCs w:val="24"/>
        </w:rPr>
        <w:t>of the IT Act 2000.</w:t>
      </w:r>
    </w:p>
    <w:p w14:paraId="7C7D60AC" w14:textId="1EA620F7" w:rsidR="00492F53" w:rsidRPr="0096518E" w:rsidRDefault="00EB6F94" w:rsidP="002E1005">
      <w:pPr>
        <w:pStyle w:val="Heading2"/>
        <w:spacing w:before="124"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92F53" w:rsidRPr="0096518E">
        <w:rPr>
          <w:b/>
          <w:sz w:val="24"/>
          <w:szCs w:val="24"/>
        </w:rPr>
        <w:t>Course</w:t>
      </w:r>
      <w:r w:rsidR="00492F53" w:rsidRPr="0096518E">
        <w:rPr>
          <w:b/>
          <w:spacing w:val="-4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Outcomes</w:t>
      </w:r>
      <w:r w:rsidR="00492F53" w:rsidRPr="0096518E">
        <w:rPr>
          <w:b/>
          <w:spacing w:val="1"/>
          <w:sz w:val="24"/>
          <w:szCs w:val="24"/>
        </w:rPr>
        <w:t xml:space="preserve"> </w:t>
      </w:r>
      <w:r w:rsidR="00492F53" w:rsidRPr="0096518E">
        <w:rPr>
          <w:b/>
          <w:spacing w:val="-4"/>
          <w:sz w:val="24"/>
          <w:szCs w:val="24"/>
        </w:rPr>
        <w:t>(COs)</w:t>
      </w:r>
    </w:p>
    <w:p w14:paraId="70F2900E" w14:textId="77777777" w:rsidR="00492F53" w:rsidRPr="00EE4D66" w:rsidRDefault="00492F53" w:rsidP="002E1005">
      <w:pPr>
        <w:pStyle w:val="BodyText"/>
        <w:spacing w:before="116" w:line="276" w:lineRule="auto"/>
        <w:ind w:left="993" w:right="472"/>
        <w:jc w:val="both"/>
        <w:rPr>
          <w:rFonts w:ascii="Arial" w:hAnsi="Arial" w:cs="Arial"/>
        </w:rPr>
      </w:pPr>
      <w:r w:rsidRPr="00EE4D66">
        <w:rPr>
          <w:rFonts w:ascii="Arial" w:hAnsi="Arial" w:cs="Arial"/>
          <w:b/>
        </w:rPr>
        <w:t>CO1:</w:t>
      </w:r>
      <w:r w:rsidRPr="00EE4D66">
        <w:rPr>
          <w:rFonts w:ascii="Arial" w:hAnsi="Arial" w:cs="Arial"/>
          <w:b/>
          <w:spacing w:val="-5"/>
        </w:rPr>
        <w:t xml:space="preserve"> </w:t>
      </w:r>
      <w:r w:rsidRPr="00EE4D66">
        <w:rPr>
          <w:rFonts w:ascii="Arial" w:hAnsi="Arial" w:cs="Arial"/>
        </w:rPr>
        <w:t>Understand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5"/>
        </w:rPr>
        <w:t xml:space="preserve"> </w:t>
      </w:r>
      <w:r w:rsidRPr="00EE4D66">
        <w:rPr>
          <w:rFonts w:ascii="Arial" w:hAnsi="Arial" w:cs="Arial"/>
        </w:rPr>
        <w:t>essential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elements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classifications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of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contracts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under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Indian Contract Act, 1872.</w:t>
      </w:r>
    </w:p>
    <w:p w14:paraId="248D66BE" w14:textId="77777777" w:rsidR="00492F53" w:rsidRPr="00EE4D66" w:rsidRDefault="00492F53" w:rsidP="002E1005">
      <w:pPr>
        <w:pStyle w:val="BodyText"/>
        <w:spacing w:before="120" w:line="276" w:lineRule="auto"/>
        <w:ind w:left="993" w:right="395"/>
        <w:jc w:val="both"/>
        <w:rPr>
          <w:rFonts w:ascii="Arial" w:hAnsi="Arial" w:cs="Arial"/>
        </w:rPr>
      </w:pPr>
      <w:r w:rsidRPr="00EE4D66">
        <w:rPr>
          <w:rFonts w:ascii="Arial" w:hAnsi="Arial" w:cs="Arial"/>
          <w:b/>
        </w:rPr>
        <w:t>CO2:</w:t>
      </w:r>
      <w:r w:rsidRPr="00EE4D66">
        <w:rPr>
          <w:rFonts w:ascii="Arial" w:hAnsi="Arial" w:cs="Arial"/>
          <w:b/>
          <w:spacing w:val="-2"/>
        </w:rPr>
        <w:t xml:space="preserve"> </w:t>
      </w:r>
      <w:r w:rsidRPr="00EE4D66">
        <w:rPr>
          <w:rFonts w:ascii="Arial" w:hAnsi="Arial" w:cs="Arial"/>
        </w:rPr>
        <w:t>Identify</w:t>
      </w:r>
      <w:r w:rsidRPr="00EE4D66">
        <w:rPr>
          <w:rFonts w:ascii="Arial" w:hAnsi="Arial" w:cs="Arial"/>
          <w:spacing w:val="-8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</w:rPr>
        <w:t>evaluate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legal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validity</w:t>
      </w:r>
      <w:r w:rsidRPr="00EE4D66">
        <w:rPr>
          <w:rFonts w:ascii="Arial" w:hAnsi="Arial" w:cs="Arial"/>
          <w:spacing w:val="-8"/>
        </w:rPr>
        <w:t xml:space="preserve"> </w:t>
      </w:r>
      <w:r w:rsidRPr="00EE4D66">
        <w:rPr>
          <w:rFonts w:ascii="Arial" w:hAnsi="Arial" w:cs="Arial"/>
        </w:rPr>
        <w:t>of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offer,</w:t>
      </w:r>
      <w:r w:rsidRPr="00EE4D66">
        <w:rPr>
          <w:rFonts w:ascii="Arial" w:hAnsi="Arial" w:cs="Arial"/>
          <w:spacing w:val="-2"/>
        </w:rPr>
        <w:t xml:space="preserve"> </w:t>
      </w:r>
      <w:r w:rsidRPr="00EE4D66">
        <w:rPr>
          <w:rFonts w:ascii="Arial" w:hAnsi="Arial" w:cs="Arial"/>
        </w:rPr>
        <w:t>acceptance,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</w:rPr>
        <w:t>consideration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in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 xml:space="preserve">contract </w:t>
      </w:r>
      <w:r w:rsidRPr="00EE4D66">
        <w:rPr>
          <w:rFonts w:ascii="Arial" w:hAnsi="Arial" w:cs="Arial"/>
          <w:spacing w:val="-2"/>
        </w:rPr>
        <w:t>formation.</w:t>
      </w:r>
    </w:p>
    <w:p w14:paraId="5FAB5206" w14:textId="77777777" w:rsidR="00492F53" w:rsidRPr="00EE4D66" w:rsidRDefault="00492F53" w:rsidP="002E1005">
      <w:pPr>
        <w:pStyle w:val="BodyText"/>
        <w:spacing w:before="120" w:line="276" w:lineRule="auto"/>
        <w:ind w:left="993" w:right="395"/>
        <w:jc w:val="both"/>
        <w:rPr>
          <w:rFonts w:ascii="Arial" w:hAnsi="Arial" w:cs="Arial"/>
        </w:rPr>
      </w:pPr>
      <w:r w:rsidRPr="00EE4D66">
        <w:rPr>
          <w:rFonts w:ascii="Arial" w:hAnsi="Arial" w:cs="Arial"/>
          <w:b/>
        </w:rPr>
        <w:t>CO3:</w:t>
      </w:r>
      <w:r w:rsidRPr="00EE4D66">
        <w:rPr>
          <w:rFonts w:ascii="Arial" w:hAnsi="Arial" w:cs="Arial"/>
          <w:b/>
          <w:spacing w:val="-4"/>
        </w:rPr>
        <w:t xml:space="preserve"> </w:t>
      </w:r>
      <w:r w:rsidRPr="00EE4D66">
        <w:rPr>
          <w:rFonts w:ascii="Arial" w:hAnsi="Arial" w:cs="Arial"/>
        </w:rPr>
        <w:t>Examine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legal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rules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related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to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party</w:t>
      </w:r>
      <w:r w:rsidRPr="00EE4D66">
        <w:rPr>
          <w:rFonts w:ascii="Arial" w:hAnsi="Arial" w:cs="Arial"/>
          <w:spacing w:val="-8"/>
        </w:rPr>
        <w:t xml:space="preserve"> </w:t>
      </w:r>
      <w:r w:rsidRPr="00EE4D66">
        <w:rPr>
          <w:rFonts w:ascii="Arial" w:hAnsi="Arial" w:cs="Arial"/>
        </w:rPr>
        <w:t>capacity,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</w:rPr>
        <w:t>contingent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contracts,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remedies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</w:rPr>
        <w:t xml:space="preserve">for </w:t>
      </w:r>
      <w:r w:rsidRPr="00EE4D66">
        <w:rPr>
          <w:rFonts w:ascii="Arial" w:hAnsi="Arial" w:cs="Arial"/>
          <w:spacing w:val="-2"/>
        </w:rPr>
        <w:t>breach.</w:t>
      </w:r>
    </w:p>
    <w:p w14:paraId="4A76A990" w14:textId="77777777" w:rsidR="00492F53" w:rsidRPr="00EE4D66" w:rsidRDefault="00492F53" w:rsidP="002E1005">
      <w:pPr>
        <w:pStyle w:val="BodyText"/>
        <w:spacing w:before="120" w:line="276" w:lineRule="auto"/>
        <w:ind w:left="993" w:right="395"/>
        <w:jc w:val="both"/>
        <w:rPr>
          <w:rFonts w:ascii="Arial" w:hAnsi="Arial" w:cs="Arial"/>
        </w:rPr>
      </w:pPr>
      <w:r w:rsidRPr="00EE4D66">
        <w:rPr>
          <w:rFonts w:ascii="Arial" w:hAnsi="Arial" w:cs="Arial"/>
          <w:b/>
        </w:rPr>
        <w:t>CO4:</w:t>
      </w:r>
      <w:r w:rsidRPr="00EE4D66">
        <w:rPr>
          <w:rFonts w:ascii="Arial" w:hAnsi="Arial" w:cs="Arial"/>
          <w:b/>
          <w:spacing w:val="-4"/>
        </w:rPr>
        <w:t xml:space="preserve"> </w:t>
      </w:r>
      <w:r w:rsidRPr="00EE4D66">
        <w:rPr>
          <w:rFonts w:ascii="Arial" w:hAnsi="Arial" w:cs="Arial"/>
        </w:rPr>
        <w:t>Analyze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rights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duties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under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5"/>
        </w:rPr>
        <w:t xml:space="preserve"> </w:t>
      </w:r>
      <w:r w:rsidRPr="00EE4D66">
        <w:rPr>
          <w:rFonts w:ascii="Arial" w:hAnsi="Arial" w:cs="Arial"/>
        </w:rPr>
        <w:t>Sale</w:t>
      </w:r>
      <w:r w:rsidRPr="00EE4D66">
        <w:rPr>
          <w:rFonts w:ascii="Arial" w:hAnsi="Arial" w:cs="Arial"/>
          <w:spacing w:val="-2"/>
        </w:rPr>
        <w:t xml:space="preserve"> </w:t>
      </w:r>
      <w:r w:rsidRPr="00EE4D66">
        <w:rPr>
          <w:rFonts w:ascii="Arial" w:hAnsi="Arial" w:cs="Arial"/>
        </w:rPr>
        <w:t>of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Goods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Act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mechanisms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of consumer protection.</w:t>
      </w:r>
    </w:p>
    <w:p w14:paraId="4553DD0B" w14:textId="3AE0E54B" w:rsidR="00492F53" w:rsidRPr="00EE4D66" w:rsidRDefault="00492F53" w:rsidP="002E1005">
      <w:pPr>
        <w:pStyle w:val="BodyText"/>
        <w:spacing w:before="120" w:line="276" w:lineRule="auto"/>
        <w:ind w:left="993" w:right="395"/>
        <w:jc w:val="both"/>
        <w:rPr>
          <w:rFonts w:ascii="Arial" w:hAnsi="Arial" w:cs="Arial"/>
        </w:rPr>
      </w:pPr>
      <w:r w:rsidRPr="00EE4D66">
        <w:rPr>
          <w:rFonts w:ascii="Arial" w:hAnsi="Arial" w:cs="Arial"/>
          <w:b/>
        </w:rPr>
        <w:t>CO5:</w:t>
      </w:r>
      <w:r w:rsidRPr="00EE4D66">
        <w:rPr>
          <w:rFonts w:ascii="Arial" w:hAnsi="Arial" w:cs="Arial"/>
          <w:b/>
          <w:spacing w:val="-4"/>
        </w:rPr>
        <w:t xml:space="preserve"> </w:t>
      </w:r>
      <w:r w:rsidRPr="00EE4D66">
        <w:rPr>
          <w:rFonts w:ascii="Arial" w:hAnsi="Arial" w:cs="Arial"/>
        </w:rPr>
        <w:t>Explain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scope</w:t>
      </w:r>
      <w:r w:rsidRPr="00EE4D66">
        <w:rPr>
          <w:rFonts w:ascii="Arial" w:hAnsi="Arial" w:cs="Arial"/>
          <w:spacing w:val="-4"/>
        </w:rPr>
        <w:t xml:space="preserve"> </w:t>
      </w:r>
      <w:r w:rsidRPr="00EE4D66">
        <w:rPr>
          <w:rFonts w:ascii="Arial" w:hAnsi="Arial" w:cs="Arial"/>
        </w:rPr>
        <w:t>of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the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IT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Act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2000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apply</w:t>
      </w:r>
      <w:r w:rsidRPr="00EE4D66">
        <w:rPr>
          <w:rFonts w:ascii="Arial" w:hAnsi="Arial" w:cs="Arial"/>
          <w:spacing w:val="-7"/>
        </w:rPr>
        <w:t xml:space="preserve"> </w:t>
      </w:r>
      <w:r w:rsidRPr="00EE4D66">
        <w:rPr>
          <w:rFonts w:ascii="Arial" w:hAnsi="Arial" w:cs="Arial"/>
        </w:rPr>
        <w:t>cyber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safety</w:t>
      </w:r>
      <w:r w:rsidRPr="00EE4D66">
        <w:rPr>
          <w:rFonts w:ascii="Arial" w:hAnsi="Arial" w:cs="Arial"/>
          <w:spacing w:val="-7"/>
        </w:rPr>
        <w:t xml:space="preserve"> </w:t>
      </w:r>
      <w:r w:rsidRPr="00EE4D66">
        <w:rPr>
          <w:rFonts w:ascii="Arial" w:hAnsi="Arial" w:cs="Arial"/>
        </w:rPr>
        <w:t>measures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reporting procedures for cybercrimes.</w:t>
      </w:r>
    </w:p>
    <w:p w14:paraId="3D53BFC5" w14:textId="55474524" w:rsidR="00492F53" w:rsidRPr="0096518E" w:rsidRDefault="00EB6F94" w:rsidP="002E1005">
      <w:pPr>
        <w:pStyle w:val="Heading2"/>
        <w:spacing w:before="125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6518E" w:rsidRPr="0096518E">
        <w:rPr>
          <w:b/>
          <w:sz w:val="24"/>
          <w:szCs w:val="24"/>
        </w:rPr>
        <w:t>UNIT</w:t>
      </w:r>
      <w:r w:rsidR="0096518E" w:rsidRPr="0096518E">
        <w:rPr>
          <w:b/>
          <w:spacing w:val="-1"/>
          <w:sz w:val="24"/>
          <w:szCs w:val="24"/>
        </w:rPr>
        <w:t xml:space="preserve"> </w:t>
      </w:r>
      <w:r w:rsidR="0096518E" w:rsidRPr="0096518E">
        <w:rPr>
          <w:b/>
          <w:sz w:val="24"/>
          <w:szCs w:val="24"/>
        </w:rPr>
        <w:t>I</w:t>
      </w:r>
      <w:r w:rsidR="00492F53" w:rsidRPr="0096518E">
        <w:rPr>
          <w:b/>
          <w:sz w:val="24"/>
          <w:szCs w:val="24"/>
        </w:rPr>
        <w:t>:</w:t>
      </w:r>
      <w:r w:rsidR="00492F53" w:rsidRPr="0096518E">
        <w:rPr>
          <w:b/>
          <w:spacing w:val="-3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Law of</w:t>
      </w:r>
      <w:r w:rsidR="00492F53" w:rsidRPr="0096518E">
        <w:rPr>
          <w:b/>
          <w:spacing w:val="1"/>
          <w:sz w:val="24"/>
          <w:szCs w:val="24"/>
        </w:rPr>
        <w:t xml:space="preserve"> </w:t>
      </w:r>
      <w:r w:rsidR="00492F53" w:rsidRPr="0096518E">
        <w:rPr>
          <w:b/>
          <w:spacing w:val="-2"/>
          <w:sz w:val="24"/>
          <w:szCs w:val="24"/>
        </w:rPr>
        <w:t>Contract</w:t>
      </w:r>
    </w:p>
    <w:p w14:paraId="50F0BB10" w14:textId="5181FECC" w:rsidR="00492F53" w:rsidRPr="00EE4D66" w:rsidRDefault="00492F53" w:rsidP="002E1005">
      <w:pPr>
        <w:pStyle w:val="BodyText"/>
        <w:spacing w:before="113" w:line="360" w:lineRule="auto"/>
        <w:ind w:left="709" w:right="358"/>
        <w:jc w:val="both"/>
        <w:rPr>
          <w:rFonts w:ascii="Arial" w:hAnsi="Arial" w:cs="Arial"/>
        </w:rPr>
      </w:pPr>
      <w:r w:rsidRPr="00EE4D66">
        <w:rPr>
          <w:rFonts w:ascii="Arial" w:hAnsi="Arial" w:cs="Arial"/>
        </w:rPr>
        <w:t>Meaning and definition of Agreement and Contract – Essential elements of a valid contract – Types of contracts: Valid, Void, Voidable, Executed and Executory – Introduction to the Indian Contract Act, 1872 (Case Studies)</w:t>
      </w:r>
    </w:p>
    <w:p w14:paraId="3E452E21" w14:textId="6035D14E" w:rsidR="00492F53" w:rsidRPr="0096518E" w:rsidRDefault="0096518E" w:rsidP="002E1005">
      <w:pPr>
        <w:pStyle w:val="Heading2"/>
        <w:spacing w:before="125" w:line="360" w:lineRule="auto"/>
        <w:jc w:val="both"/>
        <w:rPr>
          <w:b/>
          <w:sz w:val="24"/>
          <w:szCs w:val="24"/>
        </w:rPr>
      </w:pPr>
      <w:r w:rsidRPr="0096518E">
        <w:rPr>
          <w:b/>
          <w:sz w:val="24"/>
          <w:szCs w:val="24"/>
        </w:rPr>
        <w:t xml:space="preserve">      UNIT</w:t>
      </w:r>
      <w:r w:rsidRPr="0096518E">
        <w:rPr>
          <w:b/>
          <w:spacing w:val="-1"/>
          <w:sz w:val="24"/>
          <w:szCs w:val="24"/>
        </w:rPr>
        <w:t xml:space="preserve"> </w:t>
      </w:r>
      <w:r w:rsidRPr="0096518E">
        <w:rPr>
          <w:b/>
          <w:sz w:val="24"/>
          <w:szCs w:val="24"/>
        </w:rPr>
        <w:t>II</w:t>
      </w:r>
      <w:r w:rsidR="00492F53" w:rsidRPr="0096518E">
        <w:rPr>
          <w:b/>
          <w:sz w:val="24"/>
          <w:szCs w:val="24"/>
        </w:rPr>
        <w:t>: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Offer, Acceptance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 xml:space="preserve">and </w:t>
      </w:r>
      <w:r w:rsidR="00492F53" w:rsidRPr="0096518E">
        <w:rPr>
          <w:b/>
          <w:spacing w:val="-2"/>
          <w:sz w:val="24"/>
          <w:szCs w:val="24"/>
        </w:rPr>
        <w:t>Consideration</w:t>
      </w:r>
    </w:p>
    <w:p w14:paraId="65A3A011" w14:textId="77777777" w:rsidR="00492F53" w:rsidRPr="00EE4D66" w:rsidRDefault="00492F53" w:rsidP="002E1005">
      <w:pPr>
        <w:pStyle w:val="BodyText"/>
        <w:spacing w:before="113" w:line="360" w:lineRule="auto"/>
        <w:ind w:left="567" w:right="358"/>
        <w:jc w:val="both"/>
        <w:rPr>
          <w:rFonts w:ascii="Arial" w:hAnsi="Arial" w:cs="Arial"/>
        </w:rPr>
      </w:pPr>
      <w:r w:rsidRPr="00EE4D66">
        <w:rPr>
          <w:rFonts w:ascii="Arial" w:hAnsi="Arial" w:cs="Arial"/>
        </w:rPr>
        <w:t>Definition of a valid offer and its essentials – Legal rules relating to offer and lapse of offer – Valid acceptance and its legal rules – Legal rules regarding consideration (Case Studies)</w:t>
      </w:r>
    </w:p>
    <w:p w14:paraId="5B4393C2" w14:textId="430C0D4D" w:rsidR="00492F53" w:rsidRPr="0096518E" w:rsidRDefault="0096518E" w:rsidP="002E1005">
      <w:pPr>
        <w:pStyle w:val="Heading2"/>
        <w:spacing w:before="125" w:line="360" w:lineRule="auto"/>
        <w:jc w:val="both"/>
        <w:rPr>
          <w:b/>
          <w:sz w:val="24"/>
          <w:szCs w:val="24"/>
        </w:rPr>
      </w:pPr>
      <w:r w:rsidRPr="0096518E">
        <w:rPr>
          <w:b/>
          <w:sz w:val="24"/>
          <w:szCs w:val="24"/>
        </w:rPr>
        <w:t xml:space="preserve">      UNIT</w:t>
      </w:r>
      <w:r w:rsidRPr="0096518E">
        <w:rPr>
          <w:b/>
          <w:spacing w:val="-3"/>
          <w:sz w:val="24"/>
          <w:szCs w:val="24"/>
        </w:rPr>
        <w:t xml:space="preserve"> </w:t>
      </w:r>
      <w:r w:rsidRPr="0096518E">
        <w:rPr>
          <w:b/>
          <w:sz w:val="24"/>
          <w:szCs w:val="24"/>
        </w:rPr>
        <w:t>III</w:t>
      </w:r>
      <w:r w:rsidR="00492F53" w:rsidRPr="0096518E">
        <w:rPr>
          <w:b/>
          <w:sz w:val="24"/>
          <w:szCs w:val="24"/>
        </w:rPr>
        <w:t>: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Capacity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of the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Parties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and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 xml:space="preserve">Contingent </w:t>
      </w:r>
      <w:r w:rsidR="00492F53" w:rsidRPr="0096518E">
        <w:rPr>
          <w:b/>
          <w:spacing w:val="-2"/>
          <w:sz w:val="24"/>
          <w:szCs w:val="24"/>
        </w:rPr>
        <w:t>Contract</w:t>
      </w:r>
    </w:p>
    <w:p w14:paraId="5140A5EF" w14:textId="3B37A62F" w:rsidR="00492F53" w:rsidRPr="00EE4D66" w:rsidRDefault="00EB6F94" w:rsidP="002E1005">
      <w:pPr>
        <w:pStyle w:val="BodyText"/>
        <w:spacing w:before="115" w:line="360" w:lineRule="auto"/>
        <w:ind w:left="567" w:right="358" w:hanging="20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92F53" w:rsidRPr="00EE4D66">
        <w:rPr>
          <w:rFonts w:ascii="Arial" w:hAnsi="Arial" w:cs="Arial"/>
        </w:rPr>
        <w:t xml:space="preserve">Legal rules regarding agreements with minors, persons of unsound mind, and disqualified </w:t>
      </w:r>
      <w:r>
        <w:rPr>
          <w:rFonts w:ascii="Arial" w:hAnsi="Arial" w:cs="Arial"/>
        </w:rPr>
        <w:t xml:space="preserve">   </w:t>
      </w:r>
      <w:r w:rsidR="00492F53" w:rsidRPr="00EE4D66">
        <w:rPr>
          <w:rFonts w:ascii="Arial" w:hAnsi="Arial" w:cs="Arial"/>
        </w:rPr>
        <w:t>persons – Concept and essentials of contingent contracts – Different modes of discharge of contract: performance, breach, agreement, and impossibility – Remedies available for breach of contract including damages, injunction, and specific performance. (Case Studies)</w:t>
      </w:r>
    </w:p>
    <w:p w14:paraId="6E947232" w14:textId="77777777" w:rsidR="00492F53" w:rsidRPr="00EE4D66" w:rsidRDefault="00492F53" w:rsidP="002E1005">
      <w:pPr>
        <w:pStyle w:val="BodyText"/>
        <w:spacing w:line="276" w:lineRule="auto"/>
        <w:jc w:val="both"/>
        <w:rPr>
          <w:rFonts w:ascii="Arial" w:hAnsi="Arial" w:cs="Arial"/>
        </w:rPr>
        <w:sectPr w:rsidR="00492F53" w:rsidRPr="00EE4D66" w:rsidSect="002E1005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</w:p>
    <w:p w14:paraId="1ECB45F7" w14:textId="5872303C" w:rsidR="00EE4D66" w:rsidRDefault="00DF6E57" w:rsidP="002E1005">
      <w:pPr>
        <w:pStyle w:val="Heading2"/>
        <w:spacing w:before="77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="00EE4D66" w:rsidRPr="00747A27">
        <w:rPr>
          <w:sz w:val="24"/>
          <w:szCs w:val="24"/>
        </w:rPr>
        <w:t>B</w:t>
      </w:r>
      <w:r w:rsidR="00EE4D66">
        <w:rPr>
          <w:sz w:val="24"/>
          <w:szCs w:val="24"/>
        </w:rPr>
        <w:t xml:space="preserve">BA-Ma2- 2202 (4)                             </w:t>
      </w:r>
      <w:proofErr w:type="gramStart"/>
      <w:r w:rsidR="00EE4D66">
        <w:rPr>
          <w:sz w:val="24"/>
          <w:szCs w:val="24"/>
        </w:rPr>
        <w:t xml:space="preserve">  ::2::</w:t>
      </w:r>
      <w:proofErr w:type="gramEnd"/>
    </w:p>
    <w:p w14:paraId="1A9B8B1D" w14:textId="77777777" w:rsidR="00EE4D66" w:rsidRDefault="00EE4D66" w:rsidP="002E1005">
      <w:pPr>
        <w:pStyle w:val="Heading2"/>
        <w:spacing w:before="77" w:line="276" w:lineRule="auto"/>
        <w:jc w:val="both"/>
        <w:rPr>
          <w:sz w:val="24"/>
          <w:szCs w:val="24"/>
        </w:rPr>
      </w:pPr>
    </w:p>
    <w:p w14:paraId="4FEDC90C" w14:textId="6A2A5C3C" w:rsidR="00492F53" w:rsidRPr="0096518E" w:rsidRDefault="0096518E" w:rsidP="002E1005">
      <w:pPr>
        <w:pStyle w:val="Heading2"/>
        <w:spacing w:before="77"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6518E">
        <w:rPr>
          <w:b/>
          <w:sz w:val="24"/>
          <w:szCs w:val="24"/>
        </w:rPr>
        <w:t xml:space="preserve"> UNIT</w:t>
      </w:r>
      <w:r w:rsidRPr="0096518E">
        <w:rPr>
          <w:b/>
          <w:spacing w:val="-2"/>
          <w:sz w:val="24"/>
          <w:szCs w:val="24"/>
        </w:rPr>
        <w:t xml:space="preserve"> </w:t>
      </w:r>
      <w:r w:rsidRPr="0096518E">
        <w:rPr>
          <w:b/>
          <w:sz w:val="24"/>
          <w:szCs w:val="24"/>
        </w:rPr>
        <w:t>IV</w:t>
      </w:r>
      <w:r w:rsidR="00492F53" w:rsidRPr="0096518E">
        <w:rPr>
          <w:b/>
          <w:sz w:val="24"/>
          <w:szCs w:val="24"/>
        </w:rPr>
        <w:t>: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Sale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of Goods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Act,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1930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and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Consumer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Protection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Act,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pacing w:val="-4"/>
          <w:sz w:val="24"/>
          <w:szCs w:val="24"/>
        </w:rPr>
        <w:t>2019</w:t>
      </w:r>
    </w:p>
    <w:p w14:paraId="382AA208" w14:textId="5696EF70" w:rsidR="00492F53" w:rsidRPr="00EE4D66" w:rsidRDefault="00492F53" w:rsidP="002E1005">
      <w:pPr>
        <w:pStyle w:val="BodyText"/>
        <w:spacing w:before="113" w:line="276" w:lineRule="auto"/>
        <w:ind w:left="709" w:right="358"/>
        <w:jc w:val="both"/>
        <w:rPr>
          <w:rFonts w:ascii="Arial" w:hAnsi="Arial" w:cs="Arial"/>
        </w:rPr>
      </w:pPr>
      <w:r w:rsidRPr="00EE4D66">
        <w:rPr>
          <w:rFonts w:ascii="Arial" w:hAnsi="Arial" w:cs="Arial"/>
        </w:rPr>
        <w:t>Contract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of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Sale</w:t>
      </w:r>
      <w:r w:rsidRPr="00EE4D66">
        <w:rPr>
          <w:rFonts w:ascii="Arial" w:hAnsi="Arial" w:cs="Arial"/>
          <w:spacing w:val="-1"/>
        </w:rPr>
        <w:t xml:space="preserve"> </w:t>
      </w:r>
      <w:r w:rsidRPr="00EE4D66">
        <w:rPr>
          <w:rFonts w:ascii="Arial" w:hAnsi="Arial" w:cs="Arial"/>
        </w:rPr>
        <w:t>–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Sale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vs.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Agreement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to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Sell –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Conditions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and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Warranties –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Transfer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of</w:t>
      </w:r>
      <w:r w:rsidRPr="00EE4D66">
        <w:rPr>
          <w:rFonts w:ascii="Arial" w:hAnsi="Arial" w:cs="Arial"/>
          <w:spacing w:val="-3"/>
        </w:rPr>
        <w:t xml:space="preserve"> </w:t>
      </w:r>
      <w:r w:rsidRPr="00EE4D66">
        <w:rPr>
          <w:rFonts w:ascii="Arial" w:hAnsi="Arial" w:cs="Arial"/>
        </w:rPr>
        <w:t>property and risk – Rights of an unpaid seller – Introduction to Consumer Protection Act, 2019 – Definitions: Consumer, Goods, Services, Complaint, Consumer Dispute – Consumer Rights and Responsibilities – Consumer Protection Councils and Redressal Forums. (Case Studies)</w:t>
      </w:r>
    </w:p>
    <w:p w14:paraId="7046A5F3" w14:textId="77777777" w:rsidR="00492F53" w:rsidRPr="00EE4D66" w:rsidRDefault="00492F53" w:rsidP="002E1005">
      <w:pPr>
        <w:pStyle w:val="BodyText"/>
        <w:spacing w:before="115" w:line="276" w:lineRule="auto"/>
        <w:ind w:left="709" w:right="355"/>
        <w:jc w:val="both"/>
        <w:rPr>
          <w:rFonts w:ascii="Arial" w:hAnsi="Arial" w:cs="Arial"/>
        </w:rPr>
      </w:pPr>
      <w:bookmarkStart w:id="0" w:name="_GoBack"/>
      <w:bookmarkEnd w:id="0"/>
    </w:p>
    <w:p w14:paraId="61595E40" w14:textId="74658455" w:rsidR="00492F53" w:rsidRPr="0096518E" w:rsidRDefault="0096518E" w:rsidP="002E1005">
      <w:pPr>
        <w:pStyle w:val="Heading2"/>
        <w:spacing w:before="125"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6518E">
        <w:rPr>
          <w:b/>
          <w:sz w:val="24"/>
          <w:szCs w:val="24"/>
        </w:rPr>
        <w:t>UNIT</w:t>
      </w:r>
      <w:r w:rsidRPr="0096518E">
        <w:rPr>
          <w:b/>
          <w:spacing w:val="-2"/>
          <w:sz w:val="24"/>
          <w:szCs w:val="24"/>
        </w:rPr>
        <w:t xml:space="preserve"> </w:t>
      </w:r>
      <w:r w:rsidRPr="0096518E">
        <w:rPr>
          <w:b/>
          <w:sz w:val="24"/>
          <w:szCs w:val="24"/>
        </w:rPr>
        <w:t>V</w:t>
      </w:r>
      <w:r w:rsidR="00492F53" w:rsidRPr="0096518E">
        <w:rPr>
          <w:b/>
          <w:sz w:val="24"/>
          <w:szCs w:val="24"/>
        </w:rPr>
        <w:t>: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Information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Technology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Act,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pacing w:val="-4"/>
          <w:sz w:val="24"/>
          <w:szCs w:val="24"/>
        </w:rPr>
        <w:t>2000</w:t>
      </w:r>
    </w:p>
    <w:p w14:paraId="776C700E" w14:textId="1613B729" w:rsidR="00492F53" w:rsidRPr="00EE4D66" w:rsidRDefault="00492F53" w:rsidP="002E1005">
      <w:pPr>
        <w:pStyle w:val="BodyText"/>
        <w:spacing w:before="113" w:line="276" w:lineRule="auto"/>
        <w:ind w:left="567" w:right="358"/>
        <w:jc w:val="both"/>
        <w:rPr>
          <w:rFonts w:ascii="Arial" w:hAnsi="Arial" w:cs="Arial"/>
        </w:rPr>
      </w:pPr>
      <w:r w:rsidRPr="00EE4D66">
        <w:rPr>
          <w:rFonts w:ascii="Arial" w:hAnsi="Arial" w:cs="Arial"/>
        </w:rPr>
        <w:t>Introduction to Cyber Laws – Types of cybercrimes: hacking, phishing, identity theft, cyber stalking, data breaches – Need for cyber legislation in India – Scope and objectives of IT Act 2000 – Digital signatures and authentication – Cyber security safety mechanisms – Legal remedies and reporting procedures for cybercrimes. (Case Studies)</w:t>
      </w:r>
    </w:p>
    <w:p w14:paraId="5197E810" w14:textId="77777777" w:rsidR="00D50052" w:rsidRDefault="00EB6F94" w:rsidP="002E1005">
      <w:pPr>
        <w:pStyle w:val="Heading2"/>
        <w:spacing w:before="125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50052">
        <w:rPr>
          <w:sz w:val="24"/>
          <w:szCs w:val="24"/>
        </w:rPr>
        <w:t xml:space="preserve"> </w:t>
      </w:r>
    </w:p>
    <w:p w14:paraId="44A30B0A" w14:textId="23F1AFCB" w:rsidR="00492F53" w:rsidRPr="0096518E" w:rsidRDefault="00D50052" w:rsidP="002E1005">
      <w:pPr>
        <w:pStyle w:val="Heading2"/>
        <w:spacing w:before="125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492F53" w:rsidRPr="0096518E">
        <w:rPr>
          <w:b/>
          <w:sz w:val="24"/>
          <w:szCs w:val="24"/>
        </w:rPr>
        <w:t>Recommended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Books</w:t>
      </w:r>
      <w:r w:rsidR="00492F53" w:rsidRPr="0096518E">
        <w:rPr>
          <w:b/>
          <w:spacing w:val="-2"/>
          <w:sz w:val="24"/>
          <w:szCs w:val="24"/>
        </w:rPr>
        <w:t xml:space="preserve"> </w:t>
      </w:r>
      <w:r w:rsidR="00492F53" w:rsidRPr="0096518E">
        <w:rPr>
          <w:b/>
          <w:sz w:val="24"/>
          <w:szCs w:val="24"/>
        </w:rPr>
        <w:t>and</w:t>
      </w:r>
      <w:r w:rsidR="00492F53" w:rsidRPr="0096518E">
        <w:rPr>
          <w:b/>
          <w:spacing w:val="-1"/>
          <w:sz w:val="24"/>
          <w:szCs w:val="24"/>
        </w:rPr>
        <w:t xml:space="preserve"> </w:t>
      </w:r>
      <w:r w:rsidR="00492F53" w:rsidRPr="0096518E">
        <w:rPr>
          <w:b/>
          <w:spacing w:val="-2"/>
          <w:sz w:val="24"/>
          <w:szCs w:val="24"/>
        </w:rPr>
        <w:t>References</w:t>
      </w:r>
    </w:p>
    <w:p w14:paraId="3DEB691B" w14:textId="5458F63F" w:rsidR="00492F53" w:rsidRPr="007850CA" w:rsidRDefault="00492F53" w:rsidP="002E1005">
      <w:pPr>
        <w:pStyle w:val="ListParagraph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116" w:after="0" w:line="276" w:lineRule="auto"/>
        <w:ind w:hanging="355"/>
        <w:contextualSpacing w:val="0"/>
        <w:jc w:val="both"/>
        <w:rPr>
          <w:rFonts w:ascii="Arial" w:hAnsi="Arial" w:cs="Arial"/>
          <w:sz w:val="24"/>
          <w:szCs w:val="24"/>
        </w:rPr>
      </w:pPr>
      <w:r w:rsidRPr="007850CA">
        <w:rPr>
          <w:rFonts w:ascii="Arial" w:hAnsi="Arial" w:cs="Arial"/>
          <w:sz w:val="24"/>
          <w:szCs w:val="24"/>
        </w:rPr>
        <w:t>J.</w:t>
      </w:r>
      <w:r w:rsidRPr="007850CA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7850CA">
        <w:rPr>
          <w:rFonts w:ascii="Arial" w:hAnsi="Arial" w:cs="Arial"/>
          <w:sz w:val="24"/>
          <w:szCs w:val="24"/>
        </w:rPr>
        <w:t>Jaysankar</w:t>
      </w:r>
      <w:proofErr w:type="spellEnd"/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– Business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 xml:space="preserve">Laws, </w:t>
      </w:r>
      <w:proofErr w:type="spellStart"/>
      <w:r w:rsidRPr="007850CA">
        <w:rPr>
          <w:rFonts w:ascii="Arial" w:hAnsi="Arial" w:cs="Arial"/>
          <w:sz w:val="24"/>
          <w:szCs w:val="24"/>
        </w:rPr>
        <w:t>Margham</w:t>
      </w:r>
      <w:proofErr w:type="spellEnd"/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 xml:space="preserve">Publications, </w:t>
      </w:r>
      <w:r w:rsidRPr="007850CA">
        <w:rPr>
          <w:rFonts w:ascii="Arial" w:hAnsi="Arial" w:cs="Arial"/>
          <w:spacing w:val="-2"/>
          <w:sz w:val="24"/>
          <w:szCs w:val="24"/>
        </w:rPr>
        <w:t>Chennai</w:t>
      </w:r>
      <w:r w:rsidR="00B92830" w:rsidRPr="007850CA">
        <w:rPr>
          <w:rFonts w:ascii="Arial" w:hAnsi="Arial" w:cs="Arial"/>
          <w:spacing w:val="-2"/>
          <w:sz w:val="24"/>
          <w:szCs w:val="24"/>
        </w:rPr>
        <w:t>, 2012</w:t>
      </w:r>
    </w:p>
    <w:p w14:paraId="0B2C0EEC" w14:textId="1C7369E5" w:rsidR="00492F53" w:rsidRPr="007850CA" w:rsidRDefault="00492F53" w:rsidP="002E1005">
      <w:pPr>
        <w:pStyle w:val="ListParagraph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120" w:after="0" w:line="276" w:lineRule="auto"/>
        <w:ind w:hanging="355"/>
        <w:contextualSpacing w:val="0"/>
        <w:jc w:val="both"/>
        <w:rPr>
          <w:rFonts w:ascii="Arial" w:hAnsi="Arial" w:cs="Arial"/>
          <w:sz w:val="24"/>
          <w:szCs w:val="24"/>
        </w:rPr>
      </w:pPr>
      <w:r w:rsidRPr="007850CA">
        <w:rPr>
          <w:rFonts w:ascii="Arial" w:hAnsi="Arial" w:cs="Arial"/>
          <w:sz w:val="24"/>
          <w:szCs w:val="24"/>
        </w:rPr>
        <w:t>N.D.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Kapoor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 xml:space="preserve">– Business Laws, S. Chand </w:t>
      </w:r>
      <w:r w:rsidRPr="007850CA">
        <w:rPr>
          <w:rFonts w:ascii="Arial" w:hAnsi="Arial" w:cs="Arial"/>
          <w:spacing w:val="-2"/>
          <w:sz w:val="24"/>
          <w:szCs w:val="24"/>
        </w:rPr>
        <w:t>Publications</w:t>
      </w:r>
      <w:r w:rsidR="00B92830" w:rsidRPr="007850CA">
        <w:rPr>
          <w:rFonts w:ascii="Arial" w:hAnsi="Arial" w:cs="Arial"/>
          <w:spacing w:val="-2"/>
          <w:sz w:val="24"/>
          <w:szCs w:val="24"/>
        </w:rPr>
        <w:t>, 2025</w:t>
      </w:r>
    </w:p>
    <w:p w14:paraId="34452C9B" w14:textId="128DF2A0" w:rsidR="00492F53" w:rsidRPr="007850CA" w:rsidRDefault="00492F53" w:rsidP="002E1005">
      <w:pPr>
        <w:pStyle w:val="ListParagraph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120" w:after="0" w:line="276" w:lineRule="auto"/>
        <w:ind w:hanging="355"/>
        <w:contextualSpacing w:val="0"/>
        <w:jc w:val="both"/>
        <w:rPr>
          <w:rFonts w:ascii="Arial" w:hAnsi="Arial" w:cs="Arial"/>
          <w:sz w:val="24"/>
          <w:szCs w:val="24"/>
        </w:rPr>
      </w:pPr>
      <w:r w:rsidRPr="007850CA">
        <w:rPr>
          <w:rFonts w:ascii="Arial" w:hAnsi="Arial" w:cs="Arial"/>
          <w:sz w:val="24"/>
          <w:szCs w:val="24"/>
        </w:rPr>
        <w:t>V.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Balachandran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–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Business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Law,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Tata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 xml:space="preserve">McGraw </w:t>
      </w:r>
      <w:r w:rsidRPr="007850CA">
        <w:rPr>
          <w:rFonts w:ascii="Arial" w:hAnsi="Arial" w:cs="Arial"/>
          <w:spacing w:val="-4"/>
          <w:sz w:val="24"/>
          <w:szCs w:val="24"/>
        </w:rPr>
        <w:t>Hill</w:t>
      </w:r>
      <w:r w:rsidR="00B92830" w:rsidRPr="007850CA">
        <w:rPr>
          <w:rFonts w:ascii="Arial" w:hAnsi="Arial" w:cs="Arial"/>
          <w:spacing w:val="-4"/>
          <w:sz w:val="24"/>
          <w:szCs w:val="24"/>
        </w:rPr>
        <w:t>, 2</w:t>
      </w:r>
      <w:r w:rsidR="00B92830" w:rsidRPr="007850CA">
        <w:rPr>
          <w:rFonts w:ascii="Arial" w:hAnsi="Arial" w:cs="Arial"/>
          <w:spacing w:val="-4"/>
          <w:sz w:val="24"/>
          <w:szCs w:val="24"/>
          <w:vertAlign w:val="superscript"/>
        </w:rPr>
        <w:t>nd</w:t>
      </w:r>
      <w:r w:rsidR="00B92830" w:rsidRPr="007850CA">
        <w:rPr>
          <w:rFonts w:ascii="Arial" w:hAnsi="Arial" w:cs="Arial"/>
          <w:spacing w:val="-4"/>
          <w:sz w:val="24"/>
          <w:szCs w:val="24"/>
        </w:rPr>
        <w:t xml:space="preserve"> Edition</w:t>
      </w:r>
    </w:p>
    <w:p w14:paraId="5CCD0AFA" w14:textId="7AF7180A" w:rsidR="00492F53" w:rsidRPr="007850CA" w:rsidRDefault="00492F53" w:rsidP="002E1005">
      <w:pPr>
        <w:pStyle w:val="ListParagraph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120" w:after="0" w:line="276" w:lineRule="auto"/>
        <w:ind w:hanging="35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7850CA">
        <w:rPr>
          <w:rFonts w:ascii="Arial" w:hAnsi="Arial" w:cs="Arial"/>
          <w:sz w:val="24"/>
          <w:szCs w:val="24"/>
        </w:rPr>
        <w:t>Tulsian</w:t>
      </w:r>
      <w:proofErr w:type="spellEnd"/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–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Business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Law,</w:t>
      </w:r>
      <w:r w:rsidRPr="007850CA">
        <w:rPr>
          <w:rFonts w:ascii="Arial" w:hAnsi="Arial" w:cs="Arial"/>
          <w:spacing w:val="-4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Tata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 xml:space="preserve">McGraw </w:t>
      </w:r>
      <w:r w:rsidRPr="007850CA">
        <w:rPr>
          <w:rFonts w:ascii="Arial" w:hAnsi="Arial" w:cs="Arial"/>
          <w:spacing w:val="-4"/>
          <w:sz w:val="24"/>
          <w:szCs w:val="24"/>
        </w:rPr>
        <w:t>Hill</w:t>
      </w:r>
      <w:r w:rsidR="00B92830" w:rsidRPr="007850CA">
        <w:rPr>
          <w:rFonts w:ascii="Arial" w:hAnsi="Arial" w:cs="Arial"/>
          <w:spacing w:val="-4"/>
          <w:sz w:val="24"/>
          <w:szCs w:val="24"/>
        </w:rPr>
        <w:t>, 2013</w:t>
      </w:r>
    </w:p>
    <w:p w14:paraId="412AFC66" w14:textId="24F1EDF9" w:rsidR="00492F53" w:rsidRPr="007850CA" w:rsidRDefault="00492F53" w:rsidP="002E1005">
      <w:pPr>
        <w:pStyle w:val="ListParagraph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120" w:after="0" w:line="276" w:lineRule="auto"/>
        <w:ind w:hanging="355"/>
        <w:contextualSpacing w:val="0"/>
        <w:jc w:val="both"/>
        <w:rPr>
          <w:rFonts w:ascii="Arial" w:hAnsi="Arial" w:cs="Arial"/>
          <w:sz w:val="24"/>
          <w:szCs w:val="24"/>
        </w:rPr>
      </w:pPr>
      <w:r w:rsidRPr="007850CA">
        <w:rPr>
          <w:rFonts w:ascii="Arial" w:hAnsi="Arial" w:cs="Arial"/>
          <w:sz w:val="24"/>
          <w:szCs w:val="24"/>
        </w:rPr>
        <w:t>Pillai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&amp;</w:t>
      </w:r>
      <w:r w:rsidRPr="007850CA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7850CA">
        <w:rPr>
          <w:rFonts w:ascii="Arial" w:hAnsi="Arial" w:cs="Arial"/>
          <w:sz w:val="24"/>
          <w:szCs w:val="24"/>
        </w:rPr>
        <w:t>Bhagavathi</w:t>
      </w:r>
      <w:proofErr w:type="spellEnd"/>
      <w:r w:rsidRPr="007850CA">
        <w:rPr>
          <w:rFonts w:ascii="Arial" w:hAnsi="Arial" w:cs="Arial"/>
          <w:spacing w:val="2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–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Business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>Law, S.</w:t>
      </w:r>
      <w:r w:rsidRPr="007850CA">
        <w:rPr>
          <w:rFonts w:ascii="Arial" w:hAnsi="Arial" w:cs="Arial"/>
          <w:spacing w:val="-1"/>
          <w:sz w:val="24"/>
          <w:szCs w:val="24"/>
        </w:rPr>
        <w:t xml:space="preserve"> </w:t>
      </w:r>
      <w:r w:rsidRPr="007850CA">
        <w:rPr>
          <w:rFonts w:ascii="Arial" w:hAnsi="Arial" w:cs="Arial"/>
          <w:sz w:val="24"/>
          <w:szCs w:val="24"/>
        </w:rPr>
        <w:t xml:space="preserve">Chand </w:t>
      </w:r>
      <w:r w:rsidRPr="007850CA">
        <w:rPr>
          <w:rFonts w:ascii="Arial" w:hAnsi="Arial" w:cs="Arial"/>
          <w:spacing w:val="-2"/>
          <w:sz w:val="24"/>
          <w:szCs w:val="24"/>
        </w:rPr>
        <w:t>Publication</w:t>
      </w:r>
      <w:r w:rsidR="00B92830" w:rsidRPr="007850CA">
        <w:rPr>
          <w:rFonts w:ascii="Arial" w:hAnsi="Arial" w:cs="Arial"/>
          <w:spacing w:val="-2"/>
          <w:sz w:val="24"/>
          <w:szCs w:val="24"/>
        </w:rPr>
        <w:t xml:space="preserve">, 2007 </w:t>
      </w:r>
    </w:p>
    <w:p w14:paraId="70432147" w14:textId="5A6086FE" w:rsidR="00EB6F94" w:rsidRPr="007850CA" w:rsidRDefault="00EB6F94" w:rsidP="002E1005">
      <w:pPr>
        <w:pStyle w:val="ListParagraph"/>
        <w:widowControl w:val="0"/>
        <w:tabs>
          <w:tab w:val="left" w:pos="1073"/>
        </w:tabs>
        <w:autoSpaceDE w:val="0"/>
        <w:autoSpaceDN w:val="0"/>
        <w:spacing w:before="120" w:after="0" w:line="276" w:lineRule="auto"/>
        <w:ind w:left="107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593E238" w14:textId="555A6AD7" w:rsidR="00EB6F94" w:rsidRDefault="00EB6F94" w:rsidP="00EB6F94">
      <w:pPr>
        <w:pStyle w:val="ListParagraph"/>
        <w:widowControl w:val="0"/>
        <w:tabs>
          <w:tab w:val="left" w:pos="1073"/>
        </w:tabs>
        <w:autoSpaceDE w:val="0"/>
        <w:autoSpaceDN w:val="0"/>
        <w:spacing w:before="120" w:after="0" w:line="276" w:lineRule="auto"/>
        <w:ind w:left="1073"/>
        <w:contextualSpacing w:val="0"/>
        <w:rPr>
          <w:rFonts w:ascii="Arial" w:hAnsi="Arial" w:cs="Arial"/>
          <w:sz w:val="24"/>
          <w:szCs w:val="24"/>
        </w:rPr>
      </w:pPr>
    </w:p>
    <w:p w14:paraId="0F59EF58" w14:textId="3DD921F1" w:rsidR="0036260D" w:rsidRPr="00492F53" w:rsidRDefault="00EB6F94" w:rsidP="00EE4D66">
      <w:pPr>
        <w:pStyle w:val="BodyText"/>
        <w:spacing w:line="276" w:lineRule="auto"/>
        <w:ind w:left="0"/>
        <w:jc w:val="both"/>
        <w:sectPr w:rsidR="0036260D" w:rsidRPr="00492F53" w:rsidSect="002E1005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  <w:r>
        <w:rPr>
          <w:rFonts w:ascii="Arial" w:hAnsi="Arial" w:cs="Arial"/>
        </w:rPr>
        <w:t xml:space="preserve">                                               </w:t>
      </w:r>
      <w:r w:rsidR="0096518E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***    ***      ***</w:t>
      </w:r>
    </w:p>
    <w:p w14:paraId="2CDF9A3B" w14:textId="77777777" w:rsidR="00355DE7" w:rsidRPr="00492F53" w:rsidRDefault="00355DE7" w:rsidP="0036260D">
      <w:pPr>
        <w:rPr>
          <w:rFonts w:ascii="Times New Roman" w:hAnsi="Times New Roman" w:cs="Times New Roman"/>
          <w:b/>
          <w:sz w:val="24"/>
          <w:szCs w:val="24"/>
        </w:rPr>
      </w:pPr>
    </w:p>
    <w:p w14:paraId="27054FD3" w14:textId="77777777" w:rsidR="00492F53" w:rsidRPr="00492F53" w:rsidRDefault="00492F53">
      <w:pPr>
        <w:rPr>
          <w:rFonts w:ascii="Times New Roman" w:hAnsi="Times New Roman" w:cs="Times New Roman"/>
          <w:b/>
          <w:sz w:val="24"/>
          <w:szCs w:val="24"/>
        </w:rPr>
      </w:pPr>
    </w:p>
    <w:sectPr w:rsidR="00492F53" w:rsidRPr="00492F53">
      <w:headerReference w:type="default" r:id="rId7"/>
      <w:pgSz w:w="11909" w:h="16834"/>
      <w:pgMar w:top="425" w:right="1440" w:bottom="1440" w:left="1440" w:header="720" w:footer="720" w:gutter="0"/>
      <w:pgNumType w:start="1"/>
      <w:cols w:space="720"/>
      <w:docGrid w:linePitch="360" w:charSpace="471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903B1" w14:textId="77777777" w:rsidR="00662369" w:rsidRDefault="00662369">
      <w:pPr>
        <w:spacing w:line="240" w:lineRule="auto"/>
      </w:pPr>
      <w:r>
        <w:separator/>
      </w:r>
    </w:p>
  </w:endnote>
  <w:endnote w:type="continuationSeparator" w:id="0">
    <w:p w14:paraId="738439F4" w14:textId="77777777" w:rsidR="00662369" w:rsidRDefault="00662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D81F5" w14:textId="77777777" w:rsidR="00662369" w:rsidRDefault="00662369">
      <w:pPr>
        <w:spacing w:line="240" w:lineRule="auto"/>
      </w:pPr>
      <w:r>
        <w:separator/>
      </w:r>
    </w:p>
  </w:footnote>
  <w:footnote w:type="continuationSeparator" w:id="0">
    <w:p w14:paraId="3B9432E6" w14:textId="77777777" w:rsidR="00662369" w:rsidRDefault="006623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28196" w14:textId="29B499A4" w:rsidR="00355DE7" w:rsidRDefault="00355D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A073E"/>
    <w:multiLevelType w:val="hybridMultilevel"/>
    <w:tmpl w:val="FEACCC98"/>
    <w:lvl w:ilvl="0" w:tplc="8A3CC84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69283F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614EA7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253237F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2703C2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5FEF20A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FA0D104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2FE4973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1C62E0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CBC21E8"/>
    <w:multiLevelType w:val="hybridMultilevel"/>
    <w:tmpl w:val="0FEE8464"/>
    <w:lvl w:ilvl="0" w:tplc="91943F6A">
      <w:start w:val="1"/>
      <w:numFmt w:val="decimal"/>
      <w:lvlText w:val="%1."/>
      <w:lvlJc w:val="left"/>
      <w:pPr>
        <w:ind w:left="107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508195E">
      <w:numFmt w:val="bullet"/>
      <w:lvlText w:val="•"/>
      <w:lvlJc w:val="left"/>
      <w:pPr>
        <w:ind w:left="1980" w:hanging="356"/>
      </w:pPr>
      <w:rPr>
        <w:rFonts w:hint="default"/>
        <w:lang w:val="en-US" w:eastAsia="en-US" w:bidi="ar-SA"/>
      </w:rPr>
    </w:lvl>
    <w:lvl w:ilvl="2" w:tplc="97BED23A">
      <w:numFmt w:val="bullet"/>
      <w:lvlText w:val="•"/>
      <w:lvlJc w:val="left"/>
      <w:pPr>
        <w:ind w:left="2880" w:hanging="356"/>
      </w:pPr>
      <w:rPr>
        <w:rFonts w:hint="default"/>
        <w:lang w:val="en-US" w:eastAsia="en-US" w:bidi="ar-SA"/>
      </w:rPr>
    </w:lvl>
    <w:lvl w:ilvl="3" w:tplc="B18CFBB4">
      <w:numFmt w:val="bullet"/>
      <w:lvlText w:val="•"/>
      <w:lvlJc w:val="left"/>
      <w:pPr>
        <w:ind w:left="3780" w:hanging="356"/>
      </w:pPr>
      <w:rPr>
        <w:rFonts w:hint="default"/>
        <w:lang w:val="en-US" w:eastAsia="en-US" w:bidi="ar-SA"/>
      </w:rPr>
    </w:lvl>
    <w:lvl w:ilvl="4" w:tplc="CFF6964C">
      <w:numFmt w:val="bullet"/>
      <w:lvlText w:val="•"/>
      <w:lvlJc w:val="left"/>
      <w:pPr>
        <w:ind w:left="4680" w:hanging="356"/>
      </w:pPr>
      <w:rPr>
        <w:rFonts w:hint="default"/>
        <w:lang w:val="en-US" w:eastAsia="en-US" w:bidi="ar-SA"/>
      </w:rPr>
    </w:lvl>
    <w:lvl w:ilvl="5" w:tplc="87D0D5D4">
      <w:numFmt w:val="bullet"/>
      <w:lvlText w:val="•"/>
      <w:lvlJc w:val="left"/>
      <w:pPr>
        <w:ind w:left="5580" w:hanging="356"/>
      </w:pPr>
      <w:rPr>
        <w:rFonts w:hint="default"/>
        <w:lang w:val="en-US" w:eastAsia="en-US" w:bidi="ar-SA"/>
      </w:rPr>
    </w:lvl>
    <w:lvl w:ilvl="6" w:tplc="ADD68C5C">
      <w:numFmt w:val="bullet"/>
      <w:lvlText w:val="•"/>
      <w:lvlJc w:val="left"/>
      <w:pPr>
        <w:ind w:left="6480" w:hanging="356"/>
      </w:pPr>
      <w:rPr>
        <w:rFonts w:hint="default"/>
        <w:lang w:val="en-US" w:eastAsia="en-US" w:bidi="ar-SA"/>
      </w:rPr>
    </w:lvl>
    <w:lvl w:ilvl="7" w:tplc="3460A0C4">
      <w:numFmt w:val="bullet"/>
      <w:lvlText w:val="•"/>
      <w:lvlJc w:val="left"/>
      <w:pPr>
        <w:ind w:left="7380" w:hanging="356"/>
      </w:pPr>
      <w:rPr>
        <w:rFonts w:hint="default"/>
        <w:lang w:val="en-US" w:eastAsia="en-US" w:bidi="ar-SA"/>
      </w:rPr>
    </w:lvl>
    <w:lvl w:ilvl="8" w:tplc="EA14A214">
      <w:numFmt w:val="bullet"/>
      <w:lvlText w:val="•"/>
      <w:lvlJc w:val="left"/>
      <w:pPr>
        <w:ind w:left="8280" w:hanging="356"/>
      </w:pPr>
      <w:rPr>
        <w:rFonts w:hint="default"/>
        <w:lang w:val="en-US" w:eastAsia="en-US" w:bidi="ar-SA"/>
      </w:rPr>
    </w:lvl>
  </w:abstractNum>
  <w:abstractNum w:abstractNumId="2" w15:restartNumberingAfterBreak="0">
    <w:nsid w:val="2A954D22"/>
    <w:multiLevelType w:val="hybridMultilevel"/>
    <w:tmpl w:val="8B84DCE8"/>
    <w:lvl w:ilvl="0" w:tplc="64A6CD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A022D3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5CA6B59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11027D8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DC9AB6B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F3F6AB2E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9CB2C8C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75CC9E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46F0BD3C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F000000"/>
    <w:multiLevelType w:val="hybridMultilevel"/>
    <w:tmpl w:val="591CA456"/>
    <w:lvl w:ilvl="0" w:tplc="4C3048D6">
      <w:start w:val="1"/>
      <w:numFmt w:val="decimal"/>
      <w:lvlText w:val="%1."/>
      <w:lvlJc w:val="left"/>
      <w:pPr>
        <w:ind w:left="0" w:firstLine="0"/>
      </w:pPr>
    </w:lvl>
    <w:lvl w:ilvl="1" w:tplc="D04CA592">
      <w:start w:val="1"/>
      <w:numFmt w:val="bullet"/>
      <w:lvlText w:val=""/>
      <w:lvlJc w:val="left"/>
      <w:pPr>
        <w:ind w:left="0" w:firstLine="0"/>
      </w:pPr>
    </w:lvl>
    <w:lvl w:ilvl="2" w:tplc="59B638A4">
      <w:start w:val="1"/>
      <w:numFmt w:val="bullet"/>
      <w:lvlText w:val=""/>
      <w:lvlJc w:val="left"/>
      <w:pPr>
        <w:ind w:left="0" w:firstLine="0"/>
      </w:pPr>
    </w:lvl>
    <w:lvl w:ilvl="3" w:tplc="3840559C">
      <w:start w:val="1"/>
      <w:numFmt w:val="bullet"/>
      <w:lvlText w:val=""/>
      <w:lvlJc w:val="left"/>
      <w:pPr>
        <w:ind w:left="0" w:firstLine="0"/>
      </w:pPr>
    </w:lvl>
    <w:lvl w:ilvl="4" w:tplc="C49E83C0">
      <w:start w:val="1"/>
      <w:numFmt w:val="bullet"/>
      <w:lvlText w:val=""/>
      <w:lvlJc w:val="left"/>
      <w:pPr>
        <w:ind w:left="0" w:firstLine="0"/>
      </w:pPr>
    </w:lvl>
    <w:lvl w:ilvl="5" w:tplc="D8DE5DE4">
      <w:start w:val="1"/>
      <w:numFmt w:val="bullet"/>
      <w:lvlText w:val=""/>
      <w:lvlJc w:val="left"/>
      <w:pPr>
        <w:ind w:left="0" w:firstLine="0"/>
      </w:pPr>
    </w:lvl>
    <w:lvl w:ilvl="6" w:tplc="8692FD16">
      <w:start w:val="1"/>
      <w:numFmt w:val="bullet"/>
      <w:lvlText w:val=""/>
      <w:lvlJc w:val="left"/>
      <w:pPr>
        <w:ind w:left="0" w:firstLine="0"/>
      </w:pPr>
    </w:lvl>
    <w:lvl w:ilvl="7" w:tplc="DE4CC950">
      <w:start w:val="1"/>
      <w:numFmt w:val="bullet"/>
      <w:lvlText w:val=""/>
      <w:lvlJc w:val="left"/>
      <w:pPr>
        <w:ind w:left="0" w:firstLine="0"/>
      </w:pPr>
    </w:lvl>
    <w:lvl w:ilvl="8" w:tplc="BDB41DD0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2F000001"/>
    <w:multiLevelType w:val="hybridMultilevel"/>
    <w:tmpl w:val="56657D8A"/>
    <w:lvl w:ilvl="0" w:tplc="BAE43EEE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B8BC9326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C04CE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96D8457C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636A08C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B2D0542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1DB8922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C90ECA96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7D2EAAA2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F000002"/>
    <w:multiLevelType w:val="hybridMultilevel"/>
    <w:tmpl w:val="57ED2330"/>
    <w:lvl w:ilvl="0" w:tplc="0136D8BE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80A23754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DA22D1B6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CD04BEC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8EFCEDFC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A3463E3A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88688D0C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4A059AE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D1CAAFCC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F000003"/>
    <w:multiLevelType w:val="hybridMultilevel"/>
    <w:tmpl w:val="52D71E62"/>
    <w:lvl w:ilvl="0" w:tplc="D020E04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A15271E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8F10F75C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4F82BED8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F83A7BC6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C6F43B0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E634174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4EAEDC0E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AF48E0F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CB73D0"/>
    <w:multiLevelType w:val="hybridMultilevel"/>
    <w:tmpl w:val="910E5990"/>
    <w:lvl w:ilvl="0" w:tplc="5CE29DAA">
      <w:numFmt w:val="bullet"/>
      <w:lvlText w:val=""/>
      <w:lvlJc w:val="left"/>
      <w:pPr>
        <w:ind w:left="1073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E167984">
      <w:numFmt w:val="bullet"/>
      <w:lvlText w:val="•"/>
      <w:lvlJc w:val="left"/>
      <w:pPr>
        <w:ind w:left="1980" w:hanging="356"/>
      </w:pPr>
      <w:rPr>
        <w:rFonts w:hint="default"/>
        <w:lang w:val="en-US" w:eastAsia="en-US" w:bidi="ar-SA"/>
      </w:rPr>
    </w:lvl>
    <w:lvl w:ilvl="2" w:tplc="4900E876">
      <w:numFmt w:val="bullet"/>
      <w:lvlText w:val="•"/>
      <w:lvlJc w:val="left"/>
      <w:pPr>
        <w:ind w:left="2880" w:hanging="356"/>
      </w:pPr>
      <w:rPr>
        <w:rFonts w:hint="default"/>
        <w:lang w:val="en-US" w:eastAsia="en-US" w:bidi="ar-SA"/>
      </w:rPr>
    </w:lvl>
    <w:lvl w:ilvl="3" w:tplc="8690DF7A">
      <w:numFmt w:val="bullet"/>
      <w:lvlText w:val="•"/>
      <w:lvlJc w:val="left"/>
      <w:pPr>
        <w:ind w:left="3780" w:hanging="356"/>
      </w:pPr>
      <w:rPr>
        <w:rFonts w:hint="default"/>
        <w:lang w:val="en-US" w:eastAsia="en-US" w:bidi="ar-SA"/>
      </w:rPr>
    </w:lvl>
    <w:lvl w:ilvl="4" w:tplc="FAA88618">
      <w:numFmt w:val="bullet"/>
      <w:lvlText w:val="•"/>
      <w:lvlJc w:val="left"/>
      <w:pPr>
        <w:ind w:left="4680" w:hanging="356"/>
      </w:pPr>
      <w:rPr>
        <w:rFonts w:hint="default"/>
        <w:lang w:val="en-US" w:eastAsia="en-US" w:bidi="ar-SA"/>
      </w:rPr>
    </w:lvl>
    <w:lvl w:ilvl="5" w:tplc="C388E41A">
      <w:numFmt w:val="bullet"/>
      <w:lvlText w:val="•"/>
      <w:lvlJc w:val="left"/>
      <w:pPr>
        <w:ind w:left="5580" w:hanging="356"/>
      </w:pPr>
      <w:rPr>
        <w:rFonts w:hint="default"/>
        <w:lang w:val="en-US" w:eastAsia="en-US" w:bidi="ar-SA"/>
      </w:rPr>
    </w:lvl>
    <w:lvl w:ilvl="6" w:tplc="616248B8">
      <w:numFmt w:val="bullet"/>
      <w:lvlText w:val="•"/>
      <w:lvlJc w:val="left"/>
      <w:pPr>
        <w:ind w:left="6480" w:hanging="356"/>
      </w:pPr>
      <w:rPr>
        <w:rFonts w:hint="default"/>
        <w:lang w:val="en-US" w:eastAsia="en-US" w:bidi="ar-SA"/>
      </w:rPr>
    </w:lvl>
    <w:lvl w:ilvl="7" w:tplc="199E3264">
      <w:numFmt w:val="bullet"/>
      <w:lvlText w:val="•"/>
      <w:lvlJc w:val="left"/>
      <w:pPr>
        <w:ind w:left="7380" w:hanging="356"/>
      </w:pPr>
      <w:rPr>
        <w:rFonts w:hint="default"/>
        <w:lang w:val="en-US" w:eastAsia="en-US" w:bidi="ar-SA"/>
      </w:rPr>
    </w:lvl>
    <w:lvl w:ilvl="8" w:tplc="B4F250CE">
      <w:numFmt w:val="bullet"/>
      <w:lvlText w:val="•"/>
      <w:lvlJc w:val="left"/>
      <w:pPr>
        <w:ind w:left="8280" w:hanging="356"/>
      </w:pPr>
      <w:rPr>
        <w:rFonts w:hint="default"/>
        <w:lang w:val="en-US" w:eastAsia="en-US" w:bidi="ar-SA"/>
      </w:rPr>
    </w:lvl>
  </w:abstractNum>
  <w:abstractNum w:abstractNumId="8" w15:restartNumberingAfterBreak="0">
    <w:nsid w:val="6A773200"/>
    <w:multiLevelType w:val="hybridMultilevel"/>
    <w:tmpl w:val="E110C02A"/>
    <w:lvl w:ilvl="0" w:tplc="B360F9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B9E788E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834A27A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C62149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272AC9AA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B7EC8F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C288602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1EAB34A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9104E67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  <w:lvlOverride w:ilvl="0">
      <w:startOverride w:val="1"/>
      <w:lvl w:ilvl="0" w:tplc="4C3048D6">
        <w:start w:val="1"/>
        <w:numFmt w:val="decimal"/>
        <w:lvlText w:val=""/>
        <w:lvlJc w:val="left"/>
      </w:lvl>
    </w:lvlOverride>
    <w:lvlOverride w:ilvl="1">
      <w:startOverride w:val="1"/>
      <w:lvl w:ilvl="1" w:tplc="D04CA592">
        <w:start w:val="1"/>
        <w:numFmt w:val="bullet"/>
        <w:lvlText w:val=""/>
        <w:lvlJc w:val="left"/>
        <w:pPr>
          <w:ind w:left="0" w:firstLine="0"/>
        </w:pPr>
      </w:lvl>
    </w:lvlOverride>
    <w:lvlOverride w:ilvl="2">
      <w:startOverride w:val="1"/>
      <w:lvl w:ilvl="2" w:tplc="59B638A4">
        <w:start w:val="1"/>
        <w:numFmt w:val="bullet"/>
        <w:lvlText w:val=""/>
        <w:lvlJc w:val="left"/>
        <w:pPr>
          <w:ind w:left="0" w:firstLine="0"/>
        </w:pPr>
      </w:lvl>
    </w:lvlOverride>
    <w:lvlOverride w:ilvl="3">
      <w:startOverride w:val="1"/>
      <w:lvl w:ilvl="3" w:tplc="3840559C">
        <w:start w:val="1"/>
        <w:numFmt w:val="bullet"/>
        <w:lvlText w:val=""/>
        <w:lvlJc w:val="left"/>
        <w:pPr>
          <w:ind w:left="0" w:firstLine="0"/>
        </w:pPr>
      </w:lvl>
    </w:lvlOverride>
    <w:lvlOverride w:ilvl="4">
      <w:startOverride w:val="1"/>
      <w:lvl w:ilvl="4" w:tplc="C49E83C0">
        <w:start w:val="1"/>
        <w:numFmt w:val="bullet"/>
        <w:lvlText w:val=""/>
        <w:lvlJc w:val="left"/>
        <w:pPr>
          <w:ind w:left="0" w:firstLine="0"/>
        </w:pPr>
      </w:lvl>
    </w:lvlOverride>
    <w:lvlOverride w:ilvl="5">
      <w:startOverride w:val="1"/>
      <w:lvl w:ilvl="5" w:tplc="D8DE5DE4">
        <w:start w:val="1"/>
        <w:numFmt w:val="bullet"/>
        <w:lvlText w:val=""/>
        <w:lvlJc w:val="left"/>
        <w:pPr>
          <w:ind w:left="0" w:firstLine="0"/>
        </w:pPr>
      </w:lvl>
    </w:lvlOverride>
    <w:lvlOverride w:ilvl="6">
      <w:startOverride w:val="1"/>
      <w:lvl w:ilvl="6" w:tplc="8692FD16">
        <w:start w:val="1"/>
        <w:numFmt w:val="bullet"/>
        <w:lvlText w:val=""/>
        <w:lvlJc w:val="left"/>
        <w:pPr>
          <w:ind w:left="0" w:firstLine="0"/>
        </w:pPr>
      </w:lvl>
    </w:lvlOverride>
    <w:lvlOverride w:ilvl="7">
      <w:startOverride w:val="1"/>
      <w:lvl w:ilvl="7" w:tplc="DE4CC950">
        <w:start w:val="1"/>
        <w:numFmt w:val="bullet"/>
        <w:lvlText w:val=""/>
        <w:lvlJc w:val="left"/>
        <w:pPr>
          <w:ind w:left="0" w:firstLine="0"/>
        </w:pPr>
      </w:lvl>
    </w:lvlOverride>
    <w:lvlOverride w:ilvl="8">
      <w:startOverride w:val="1"/>
      <w:lvl w:ilvl="8" w:tplc="BDB41DD0">
        <w:start w:val="1"/>
        <w:numFmt w:val="bullet"/>
        <w:lvlText w:val=""/>
        <w:lvlJc w:val="left"/>
        <w:pPr>
          <w:ind w:left="0" w:firstLine="0"/>
        </w:pPr>
      </w:lvl>
    </w:lvlOverride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Footer/>
  <w:proofState w:spelling="clean" w:grammar="clean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DE7"/>
    <w:rsid w:val="000039CA"/>
    <w:rsid w:val="00181F85"/>
    <w:rsid w:val="00201C44"/>
    <w:rsid w:val="00216FC1"/>
    <w:rsid w:val="002E1005"/>
    <w:rsid w:val="00355DE7"/>
    <w:rsid w:val="0036260D"/>
    <w:rsid w:val="00492F53"/>
    <w:rsid w:val="0060325D"/>
    <w:rsid w:val="00662369"/>
    <w:rsid w:val="006C13E8"/>
    <w:rsid w:val="007045E6"/>
    <w:rsid w:val="00772845"/>
    <w:rsid w:val="007850CA"/>
    <w:rsid w:val="0096518E"/>
    <w:rsid w:val="00972BD3"/>
    <w:rsid w:val="00A3743D"/>
    <w:rsid w:val="00B92830"/>
    <w:rsid w:val="00BD2764"/>
    <w:rsid w:val="00D50052"/>
    <w:rsid w:val="00DF6E57"/>
    <w:rsid w:val="00EB6F94"/>
    <w:rsid w:val="00EE4D6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BB363"/>
  <w15:docId w15:val="{EEC2FF96-B251-44F6-9A26-7BF95123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IN" w:bidi="ar-SA"/>
      </w:rPr>
    </w:rPrDefault>
    <w:pPrDefault>
      <w:pPr>
        <w:spacing w:line="275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after="200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36260D"/>
    <w:pPr>
      <w:widowControl w:val="0"/>
      <w:autoSpaceDE w:val="0"/>
      <w:autoSpaceDN w:val="0"/>
      <w:spacing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36260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7284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845"/>
  </w:style>
  <w:style w:type="paragraph" w:styleId="Footer">
    <w:name w:val="footer"/>
    <w:basedOn w:val="Normal"/>
    <w:link w:val="FooterChar"/>
    <w:uiPriority w:val="99"/>
    <w:unhideWhenUsed/>
    <w:rsid w:val="0077284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553</Words>
  <Characters>3157</Characters>
  <Application>Microsoft Office Word</Application>
  <DocSecurity>0</DocSecurity>
  <Lines>26</Lines>
  <Paragraphs>7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dcterms:created xsi:type="dcterms:W3CDTF">2025-10-21T06:50:00Z</dcterms:created>
  <dcterms:modified xsi:type="dcterms:W3CDTF">2026-01-31T10:33:00Z</dcterms:modified>
</cp:coreProperties>
</file>